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A" w:rsidRPr="001B50AA" w:rsidRDefault="001B50AA" w:rsidP="001B50AA">
      <w:pPr>
        <w:pStyle w:val="ac"/>
        <w:spacing w:before="0" w:beforeAutospacing="0" w:after="0" w:afterAutospacing="0"/>
        <w:jc w:val="center"/>
        <w:rPr>
          <w:b/>
          <w:color w:val="000000"/>
          <w:sz w:val="28"/>
          <w:szCs w:val="28"/>
        </w:rPr>
      </w:pPr>
      <w:r w:rsidRPr="001B50AA">
        <w:rPr>
          <w:b/>
          <w:color w:val="000000"/>
          <w:sz w:val="28"/>
          <w:szCs w:val="28"/>
        </w:rPr>
        <w:t>Ответственность  несовершеннолетних за совершение преступлений и административных правонарушений.</w:t>
      </w:r>
    </w:p>
    <w:p w:rsidR="007D0C49" w:rsidRPr="007D0C49" w:rsidRDefault="001B50AA" w:rsidP="00476146">
      <w:pPr>
        <w:pStyle w:val="ac"/>
        <w:spacing w:before="0" w:beforeAutospacing="0" w:after="0" w:afterAutospacing="0"/>
        <w:jc w:val="both"/>
        <w:rPr>
          <w:color w:val="000000"/>
          <w:sz w:val="28"/>
          <w:szCs w:val="28"/>
        </w:rPr>
      </w:pPr>
      <w:r>
        <w:rPr>
          <w:color w:val="000000"/>
          <w:sz w:val="28"/>
          <w:szCs w:val="28"/>
        </w:rPr>
        <w:tab/>
      </w:r>
    </w:p>
    <w:p w:rsidR="007D0C49" w:rsidRDefault="007D0C49" w:rsidP="007D0C49">
      <w:pPr>
        <w:pStyle w:val="ac"/>
        <w:spacing w:before="0" w:beforeAutospacing="0" w:after="0" w:afterAutospacing="0"/>
        <w:ind w:firstLine="750"/>
        <w:jc w:val="both"/>
        <w:rPr>
          <w:color w:val="000000"/>
          <w:sz w:val="28"/>
          <w:szCs w:val="28"/>
        </w:rPr>
      </w:pPr>
      <w:r w:rsidRPr="007D0C49">
        <w:rPr>
          <w:color w:val="000000"/>
          <w:sz w:val="28"/>
          <w:szCs w:val="28"/>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7D0C49" w:rsidRDefault="007D0C49" w:rsidP="007D0C49">
      <w:pPr>
        <w:pStyle w:val="ac"/>
        <w:spacing w:before="0" w:beforeAutospacing="0" w:after="0" w:afterAutospacing="0"/>
        <w:ind w:firstLine="750"/>
        <w:jc w:val="both"/>
        <w:rPr>
          <w:color w:val="000000"/>
          <w:sz w:val="28"/>
          <w:szCs w:val="28"/>
        </w:rPr>
      </w:pPr>
      <w:r w:rsidRPr="007D0C49">
        <w:rPr>
          <w:color w:val="000000"/>
          <w:sz w:val="28"/>
          <w:szCs w:val="28"/>
        </w:rPr>
        <w:t>За отдельные виды преступлений уголовная ответственность наступает с 14 лет.</w:t>
      </w:r>
    </w:p>
    <w:p w:rsidR="007D0C49" w:rsidRDefault="007D0C49" w:rsidP="007D0C49">
      <w:pPr>
        <w:pStyle w:val="ac"/>
        <w:spacing w:before="0" w:beforeAutospacing="0" w:after="0" w:afterAutospacing="0"/>
        <w:ind w:firstLine="750"/>
        <w:jc w:val="both"/>
        <w:rPr>
          <w:color w:val="000000"/>
          <w:sz w:val="28"/>
          <w:szCs w:val="28"/>
        </w:rPr>
      </w:pPr>
      <w:r w:rsidRPr="007D0C49">
        <w:rPr>
          <w:color w:val="000000"/>
          <w:sz w:val="28"/>
          <w:szCs w:val="28"/>
        </w:rPr>
        <w:t>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7D0C49" w:rsidRDefault="007D0C49" w:rsidP="007D0C49">
      <w:pPr>
        <w:pStyle w:val="ac"/>
        <w:spacing w:before="0" w:beforeAutospacing="0" w:after="0" w:afterAutospacing="0"/>
        <w:ind w:firstLine="750"/>
        <w:jc w:val="both"/>
        <w:rPr>
          <w:color w:val="000000"/>
          <w:sz w:val="28"/>
          <w:szCs w:val="28"/>
        </w:rPr>
      </w:pPr>
      <w:r w:rsidRPr="007D0C49">
        <w:rPr>
          <w:color w:val="000000"/>
          <w:sz w:val="28"/>
          <w:szCs w:val="28"/>
        </w:rPr>
        <w:t>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7D0C49" w:rsidRPr="001B50AA" w:rsidRDefault="007D0C49" w:rsidP="007D0C49">
      <w:pPr>
        <w:pStyle w:val="ac"/>
        <w:spacing w:before="0" w:beforeAutospacing="0" w:after="0" w:afterAutospacing="0"/>
        <w:ind w:firstLine="750"/>
        <w:jc w:val="both"/>
        <w:rPr>
          <w:b/>
          <w:color w:val="000000"/>
          <w:sz w:val="28"/>
          <w:szCs w:val="28"/>
        </w:rPr>
      </w:pPr>
      <w:r w:rsidRPr="001B50AA">
        <w:rPr>
          <w:rStyle w:val="ad"/>
          <w:b w:val="0"/>
          <w:color w:val="000000"/>
          <w:sz w:val="28"/>
          <w:szCs w:val="28"/>
        </w:rPr>
        <w:t>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w:t>
      </w:r>
    </w:p>
    <w:p w:rsidR="007D0C49" w:rsidRPr="007D0C49" w:rsidRDefault="007D0C49" w:rsidP="007D0C49">
      <w:pPr>
        <w:pStyle w:val="ac"/>
        <w:spacing w:before="0" w:beforeAutospacing="0" w:after="0" w:afterAutospacing="0" w:line="330" w:lineRule="atLeast"/>
        <w:ind w:firstLine="750"/>
        <w:jc w:val="both"/>
        <w:rPr>
          <w:color w:val="000000"/>
          <w:sz w:val="28"/>
          <w:szCs w:val="28"/>
        </w:rPr>
      </w:pPr>
      <w:r w:rsidRPr="007D0C49">
        <w:rPr>
          <w:color w:val="000000"/>
          <w:sz w:val="28"/>
          <w:szCs w:val="28"/>
        </w:rPr>
        <w:t>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кража,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террористический акт,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w:t>
      </w:r>
    </w:p>
    <w:p w:rsidR="007D0C49" w:rsidRDefault="007D0C49" w:rsidP="007D0C49">
      <w:pPr>
        <w:pStyle w:val="ac"/>
        <w:spacing w:before="0" w:beforeAutospacing="0" w:after="0" w:afterAutospacing="0" w:line="330" w:lineRule="atLeast"/>
        <w:ind w:firstLine="750"/>
        <w:jc w:val="both"/>
        <w:rPr>
          <w:b/>
          <w:color w:val="000000"/>
          <w:sz w:val="28"/>
          <w:szCs w:val="28"/>
        </w:rPr>
      </w:pPr>
      <w:r w:rsidRPr="007D0C49">
        <w:rPr>
          <w:rStyle w:val="ad"/>
          <w:b w:val="0"/>
          <w:color w:val="000000"/>
          <w:sz w:val="28"/>
          <w:szCs w:val="28"/>
        </w:rPr>
        <w:t>Видами наказаний, назначаемых несовершеннолетним, являются:</w:t>
      </w:r>
    </w:p>
    <w:p w:rsidR="007D0C49" w:rsidRDefault="007D0C49" w:rsidP="007D0C49">
      <w:pPr>
        <w:pStyle w:val="ac"/>
        <w:spacing w:before="0" w:beforeAutospacing="0" w:after="0" w:afterAutospacing="0" w:line="330" w:lineRule="atLeast"/>
        <w:ind w:firstLine="750"/>
        <w:jc w:val="both"/>
        <w:rPr>
          <w:color w:val="000000"/>
          <w:sz w:val="28"/>
          <w:szCs w:val="28"/>
        </w:rPr>
      </w:pPr>
      <w:r>
        <w:rPr>
          <w:color w:val="000000"/>
          <w:sz w:val="28"/>
          <w:szCs w:val="28"/>
        </w:rPr>
        <w:t>ш</w:t>
      </w:r>
      <w:r w:rsidRPr="007D0C49">
        <w:rPr>
          <w:color w:val="000000"/>
          <w:sz w:val="28"/>
          <w:szCs w:val="28"/>
        </w:rPr>
        <w:t>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1B50AA" w:rsidRDefault="007D0C49" w:rsidP="001B50AA">
      <w:pPr>
        <w:pStyle w:val="ac"/>
        <w:spacing w:before="0" w:beforeAutospacing="0" w:after="0" w:afterAutospacing="0" w:line="330" w:lineRule="atLeast"/>
        <w:ind w:firstLine="750"/>
        <w:jc w:val="both"/>
        <w:rPr>
          <w:color w:val="000000"/>
          <w:sz w:val="28"/>
          <w:szCs w:val="28"/>
        </w:rPr>
      </w:pPr>
      <w:r w:rsidRPr="007D0C49">
        <w:rPr>
          <w:color w:val="000000"/>
          <w:sz w:val="28"/>
          <w:szCs w:val="28"/>
        </w:rPr>
        <w:t>Штраф назначается как при наличии у несовершеннолетнего осужденного самостоятельного заработка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rStyle w:val="ad"/>
          <w:b w:val="0"/>
          <w:color w:val="000000"/>
          <w:sz w:val="28"/>
          <w:szCs w:val="28"/>
        </w:rPr>
        <w:t>Несовершеннолетнему могут быть назначены следующие принудительные меры воспитательного воздействия:</w:t>
      </w:r>
    </w:p>
    <w:p w:rsidR="001B50AA" w:rsidRDefault="001B50AA"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п</w:t>
      </w:r>
      <w:r w:rsidR="007D0C49" w:rsidRPr="001B50AA">
        <w:rPr>
          <w:color w:val="000000"/>
          <w:sz w:val="28"/>
          <w:szCs w:val="28"/>
        </w:rPr>
        <w:t>редупреждение</w:t>
      </w:r>
      <w:r w:rsidRPr="001B50AA">
        <w:rPr>
          <w:color w:val="000000"/>
          <w:sz w:val="28"/>
          <w:szCs w:val="28"/>
        </w:rPr>
        <w:t>,</w:t>
      </w:r>
      <w:r w:rsidRPr="001B50AA">
        <w:rPr>
          <w:b/>
          <w:color w:val="000000"/>
          <w:sz w:val="28"/>
          <w:szCs w:val="28"/>
        </w:rPr>
        <w:t xml:space="preserve"> </w:t>
      </w:r>
      <w:r w:rsidR="007D0C49" w:rsidRPr="001B50AA">
        <w:rPr>
          <w:color w:val="000000"/>
          <w:sz w:val="28"/>
          <w:szCs w:val="28"/>
        </w:rPr>
        <w:t>передача под надзор родителей или лиц, их заменяющих, либо специализированного государственного органа</w:t>
      </w:r>
      <w:r w:rsidRPr="001B50AA">
        <w:rPr>
          <w:color w:val="000000"/>
          <w:sz w:val="28"/>
          <w:szCs w:val="28"/>
        </w:rPr>
        <w:t>,</w:t>
      </w:r>
      <w:r w:rsidRPr="001B50AA">
        <w:rPr>
          <w:b/>
          <w:color w:val="000000"/>
          <w:sz w:val="28"/>
          <w:szCs w:val="28"/>
        </w:rPr>
        <w:t xml:space="preserve"> </w:t>
      </w:r>
      <w:r w:rsidR="007D0C49" w:rsidRPr="001B50AA">
        <w:rPr>
          <w:color w:val="000000"/>
          <w:sz w:val="28"/>
          <w:szCs w:val="28"/>
        </w:rPr>
        <w:t>возложение обязанности загладить причиненный вред</w:t>
      </w:r>
      <w:r w:rsidRPr="001B50AA">
        <w:rPr>
          <w:color w:val="000000"/>
          <w:sz w:val="28"/>
          <w:szCs w:val="28"/>
        </w:rPr>
        <w:t>,</w:t>
      </w:r>
      <w:r w:rsidRPr="001B50AA">
        <w:rPr>
          <w:b/>
          <w:color w:val="000000"/>
          <w:sz w:val="28"/>
          <w:szCs w:val="28"/>
        </w:rPr>
        <w:t xml:space="preserve"> </w:t>
      </w:r>
      <w:r w:rsidR="007D0C49" w:rsidRPr="001B50AA">
        <w:rPr>
          <w:color w:val="000000"/>
          <w:sz w:val="28"/>
          <w:szCs w:val="28"/>
        </w:rPr>
        <w:t>ограничение досуга и установление особых требований к поведению несовершеннолетнего.</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lastRenderedPageBreak/>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Помимо уголовной ответственности существует административная ответственность несовершеннолетних, совершивших правонарушения.</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Административная ответственность установлена Кодексом Российской Федерации об административных правонарушениях.</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Административная ответственность наступает, если совершенное правонарушение по своему характеру не влечет уголовной ответственности.</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w:t>
      </w:r>
      <w:r w:rsidR="001B50AA">
        <w:rPr>
          <w:color w:val="000000"/>
          <w:sz w:val="28"/>
          <w:szCs w:val="28"/>
        </w:rPr>
        <w:t xml:space="preserve"> </w:t>
      </w:r>
      <w:r w:rsidRPr="001B50AA">
        <w:rPr>
          <w:color w:val="000000"/>
          <w:sz w:val="28"/>
          <w:szCs w:val="28"/>
        </w:rPr>
        <w:t>- это мелкое хулиганство.</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7D0C49" w:rsidRPr="001B50AA" w:rsidRDefault="007D0C49" w:rsidP="001B50AA">
      <w:pPr>
        <w:pStyle w:val="ac"/>
        <w:spacing w:before="0" w:beforeAutospacing="0" w:after="0" w:afterAutospacing="0" w:line="330" w:lineRule="atLeast"/>
        <w:ind w:firstLine="750"/>
        <w:jc w:val="both"/>
        <w:rPr>
          <w:b/>
          <w:color w:val="000000"/>
          <w:sz w:val="28"/>
          <w:szCs w:val="28"/>
        </w:rPr>
      </w:pPr>
      <w:r w:rsidRPr="001B50AA">
        <w:rPr>
          <w:color w:val="000000"/>
          <w:sz w:val="28"/>
          <w:szCs w:val="28"/>
        </w:rPr>
        <w:t>Право применить к подростку административное наказание имеет комиссия по делам несовершеннолетних и защите их прав.</w:t>
      </w:r>
    </w:p>
    <w:p w:rsidR="002C5DD7" w:rsidRPr="001B50AA" w:rsidRDefault="002C5DD7" w:rsidP="002C5DD7">
      <w:pPr>
        <w:pStyle w:val="western"/>
        <w:shd w:val="clear" w:color="auto" w:fill="FFFFFF"/>
        <w:spacing w:before="0" w:beforeAutospacing="0" w:after="0" w:afterAutospacing="0"/>
        <w:jc w:val="both"/>
        <w:rPr>
          <w:color w:val="000000"/>
          <w:sz w:val="28"/>
          <w:szCs w:val="28"/>
        </w:rPr>
      </w:pPr>
    </w:p>
    <w:p w:rsidR="00BF673E" w:rsidRPr="001B50AA" w:rsidRDefault="00BF673E" w:rsidP="00AB682E">
      <w:pPr>
        <w:shd w:val="clear" w:color="auto" w:fill="FFFFFF"/>
        <w:tabs>
          <w:tab w:val="left" w:leader="underscore" w:pos="5357"/>
          <w:tab w:val="left" w:leader="underscore" w:pos="7339"/>
        </w:tabs>
        <w:jc w:val="both"/>
        <w:rPr>
          <w:sz w:val="28"/>
          <w:szCs w:val="28"/>
        </w:rPr>
      </w:pPr>
    </w:p>
    <w:sectPr w:rsidR="00BF673E" w:rsidRPr="001B50AA" w:rsidSect="009C7DB2">
      <w:headerReference w:type="even" r:id="rId7"/>
      <w:pgSz w:w="11907" w:h="16840"/>
      <w:pgMar w:top="425"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297" w:rsidRDefault="00643297">
      <w:r>
        <w:separator/>
      </w:r>
    </w:p>
  </w:endnote>
  <w:endnote w:type="continuationSeparator" w:id="1">
    <w:p w:rsidR="00643297" w:rsidRDefault="00643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297" w:rsidRDefault="00643297">
      <w:r>
        <w:separator/>
      </w:r>
    </w:p>
  </w:footnote>
  <w:footnote w:type="continuationSeparator" w:id="1">
    <w:p w:rsidR="00643297" w:rsidRDefault="0064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6E" w:rsidRDefault="00CD28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286E" w:rsidRDefault="00CD28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54C09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3EF46F6A"/>
    <w:lvl w:ilvl="0">
      <w:numFmt w:val="decimal"/>
      <w:lvlText w:val="*"/>
      <w:lvlJc w:val="left"/>
    </w:lvl>
  </w:abstractNum>
  <w:num w:numId="1">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0F7D"/>
    <w:rsid w:val="0000535F"/>
    <w:rsid w:val="00046BD9"/>
    <w:rsid w:val="00055298"/>
    <w:rsid w:val="00065A25"/>
    <w:rsid w:val="000810C7"/>
    <w:rsid w:val="000A0551"/>
    <w:rsid w:val="000C7440"/>
    <w:rsid w:val="000D042F"/>
    <w:rsid w:val="000E0794"/>
    <w:rsid w:val="000E08DB"/>
    <w:rsid w:val="000E0EB4"/>
    <w:rsid w:val="000E7513"/>
    <w:rsid w:val="00100F7D"/>
    <w:rsid w:val="00117E45"/>
    <w:rsid w:val="00134663"/>
    <w:rsid w:val="001441C2"/>
    <w:rsid w:val="00147FDC"/>
    <w:rsid w:val="001774D4"/>
    <w:rsid w:val="00186716"/>
    <w:rsid w:val="001B50AA"/>
    <w:rsid w:val="001C0ABA"/>
    <w:rsid w:val="001D6BF1"/>
    <w:rsid w:val="001E76E3"/>
    <w:rsid w:val="001F6354"/>
    <w:rsid w:val="0020110C"/>
    <w:rsid w:val="00225E25"/>
    <w:rsid w:val="002504A3"/>
    <w:rsid w:val="00255D5C"/>
    <w:rsid w:val="002717AD"/>
    <w:rsid w:val="0028561C"/>
    <w:rsid w:val="002A60D8"/>
    <w:rsid w:val="002B1E75"/>
    <w:rsid w:val="002C1201"/>
    <w:rsid w:val="002C5DD7"/>
    <w:rsid w:val="002C71C7"/>
    <w:rsid w:val="002D627B"/>
    <w:rsid w:val="002E62EF"/>
    <w:rsid w:val="002F2DD2"/>
    <w:rsid w:val="00322297"/>
    <w:rsid w:val="003433DE"/>
    <w:rsid w:val="0035285A"/>
    <w:rsid w:val="00353D26"/>
    <w:rsid w:val="00356271"/>
    <w:rsid w:val="00382DE1"/>
    <w:rsid w:val="00385906"/>
    <w:rsid w:val="003C5ED9"/>
    <w:rsid w:val="003D52C9"/>
    <w:rsid w:val="00406390"/>
    <w:rsid w:val="00416E39"/>
    <w:rsid w:val="004364A1"/>
    <w:rsid w:val="00447F17"/>
    <w:rsid w:val="004518B6"/>
    <w:rsid w:val="00454FE5"/>
    <w:rsid w:val="00474AD5"/>
    <w:rsid w:val="00476146"/>
    <w:rsid w:val="004947BE"/>
    <w:rsid w:val="004A1967"/>
    <w:rsid w:val="004C71A9"/>
    <w:rsid w:val="005070E9"/>
    <w:rsid w:val="005072EA"/>
    <w:rsid w:val="005147D0"/>
    <w:rsid w:val="0051651A"/>
    <w:rsid w:val="00530DCB"/>
    <w:rsid w:val="0054026C"/>
    <w:rsid w:val="00540720"/>
    <w:rsid w:val="00540BC6"/>
    <w:rsid w:val="0056227A"/>
    <w:rsid w:val="005764B6"/>
    <w:rsid w:val="00594480"/>
    <w:rsid w:val="005A10A0"/>
    <w:rsid w:val="005B0712"/>
    <w:rsid w:val="005B0B56"/>
    <w:rsid w:val="005B5D95"/>
    <w:rsid w:val="005D1B0C"/>
    <w:rsid w:val="00610179"/>
    <w:rsid w:val="00613BD0"/>
    <w:rsid w:val="0061564E"/>
    <w:rsid w:val="0061611B"/>
    <w:rsid w:val="00635201"/>
    <w:rsid w:val="006362A8"/>
    <w:rsid w:val="00643297"/>
    <w:rsid w:val="006455A4"/>
    <w:rsid w:val="00651FF9"/>
    <w:rsid w:val="006521F4"/>
    <w:rsid w:val="00652B4D"/>
    <w:rsid w:val="006862ED"/>
    <w:rsid w:val="00690E5D"/>
    <w:rsid w:val="006A0C38"/>
    <w:rsid w:val="006A5184"/>
    <w:rsid w:val="006B068C"/>
    <w:rsid w:val="006C1F3A"/>
    <w:rsid w:val="006D22C0"/>
    <w:rsid w:val="006D33EE"/>
    <w:rsid w:val="006D3444"/>
    <w:rsid w:val="006E25AE"/>
    <w:rsid w:val="007247F2"/>
    <w:rsid w:val="00732B98"/>
    <w:rsid w:val="00751A74"/>
    <w:rsid w:val="00765D1E"/>
    <w:rsid w:val="007674B8"/>
    <w:rsid w:val="00767FDF"/>
    <w:rsid w:val="00792704"/>
    <w:rsid w:val="007A5E3B"/>
    <w:rsid w:val="007A5E42"/>
    <w:rsid w:val="007D0C49"/>
    <w:rsid w:val="007D1997"/>
    <w:rsid w:val="007F0C29"/>
    <w:rsid w:val="007F1EBB"/>
    <w:rsid w:val="008129DE"/>
    <w:rsid w:val="0081631A"/>
    <w:rsid w:val="008169F5"/>
    <w:rsid w:val="00822A9A"/>
    <w:rsid w:val="0082324D"/>
    <w:rsid w:val="00851120"/>
    <w:rsid w:val="00851597"/>
    <w:rsid w:val="008543F9"/>
    <w:rsid w:val="0087062A"/>
    <w:rsid w:val="00875964"/>
    <w:rsid w:val="0088581F"/>
    <w:rsid w:val="00890A25"/>
    <w:rsid w:val="00892CBA"/>
    <w:rsid w:val="008C4BB0"/>
    <w:rsid w:val="008F0EEE"/>
    <w:rsid w:val="009021DD"/>
    <w:rsid w:val="00904BDD"/>
    <w:rsid w:val="009107BD"/>
    <w:rsid w:val="00925263"/>
    <w:rsid w:val="0093117C"/>
    <w:rsid w:val="00936911"/>
    <w:rsid w:val="009443AB"/>
    <w:rsid w:val="00944D62"/>
    <w:rsid w:val="00953739"/>
    <w:rsid w:val="00957AC6"/>
    <w:rsid w:val="00957CFD"/>
    <w:rsid w:val="00961BD2"/>
    <w:rsid w:val="00961DBD"/>
    <w:rsid w:val="009C34E3"/>
    <w:rsid w:val="009C5358"/>
    <w:rsid w:val="009C7DB2"/>
    <w:rsid w:val="00A0487C"/>
    <w:rsid w:val="00A12193"/>
    <w:rsid w:val="00A22A98"/>
    <w:rsid w:val="00A2775E"/>
    <w:rsid w:val="00A32FEF"/>
    <w:rsid w:val="00A53B68"/>
    <w:rsid w:val="00A876C6"/>
    <w:rsid w:val="00A929CE"/>
    <w:rsid w:val="00AA0AFE"/>
    <w:rsid w:val="00AA2B30"/>
    <w:rsid w:val="00AA4FED"/>
    <w:rsid w:val="00AB0FAE"/>
    <w:rsid w:val="00AB682E"/>
    <w:rsid w:val="00AD4D79"/>
    <w:rsid w:val="00AE6B46"/>
    <w:rsid w:val="00AF05ED"/>
    <w:rsid w:val="00AF099F"/>
    <w:rsid w:val="00AF2E1B"/>
    <w:rsid w:val="00AF4998"/>
    <w:rsid w:val="00B05B54"/>
    <w:rsid w:val="00B062B2"/>
    <w:rsid w:val="00B20FCF"/>
    <w:rsid w:val="00B269DB"/>
    <w:rsid w:val="00B34A76"/>
    <w:rsid w:val="00B37089"/>
    <w:rsid w:val="00B52025"/>
    <w:rsid w:val="00B63FC3"/>
    <w:rsid w:val="00B81241"/>
    <w:rsid w:val="00B821D5"/>
    <w:rsid w:val="00BB1260"/>
    <w:rsid w:val="00BE21D3"/>
    <w:rsid w:val="00BE3AA3"/>
    <w:rsid w:val="00BE3AEC"/>
    <w:rsid w:val="00BF0898"/>
    <w:rsid w:val="00BF673E"/>
    <w:rsid w:val="00BF7F54"/>
    <w:rsid w:val="00C0293B"/>
    <w:rsid w:val="00C3660B"/>
    <w:rsid w:val="00C459C8"/>
    <w:rsid w:val="00C45A2D"/>
    <w:rsid w:val="00C469B6"/>
    <w:rsid w:val="00CA3987"/>
    <w:rsid w:val="00CA3BBC"/>
    <w:rsid w:val="00CA4FF8"/>
    <w:rsid w:val="00CC55FB"/>
    <w:rsid w:val="00CD286E"/>
    <w:rsid w:val="00CE2AFE"/>
    <w:rsid w:val="00D04A85"/>
    <w:rsid w:val="00D07023"/>
    <w:rsid w:val="00D17076"/>
    <w:rsid w:val="00D20420"/>
    <w:rsid w:val="00D24934"/>
    <w:rsid w:val="00D45DAD"/>
    <w:rsid w:val="00D47529"/>
    <w:rsid w:val="00D54CFE"/>
    <w:rsid w:val="00D562AF"/>
    <w:rsid w:val="00D87A3E"/>
    <w:rsid w:val="00D92D94"/>
    <w:rsid w:val="00D97787"/>
    <w:rsid w:val="00DA5309"/>
    <w:rsid w:val="00DA574E"/>
    <w:rsid w:val="00DB6797"/>
    <w:rsid w:val="00DC7BD7"/>
    <w:rsid w:val="00DF68F4"/>
    <w:rsid w:val="00E33F52"/>
    <w:rsid w:val="00E34919"/>
    <w:rsid w:val="00E43CE9"/>
    <w:rsid w:val="00E5446B"/>
    <w:rsid w:val="00E55D62"/>
    <w:rsid w:val="00E84D29"/>
    <w:rsid w:val="00E939BE"/>
    <w:rsid w:val="00EC158B"/>
    <w:rsid w:val="00EC799F"/>
    <w:rsid w:val="00ED571D"/>
    <w:rsid w:val="00F133D3"/>
    <w:rsid w:val="00F22093"/>
    <w:rsid w:val="00F22556"/>
    <w:rsid w:val="00F36536"/>
    <w:rsid w:val="00F42CED"/>
    <w:rsid w:val="00F4359A"/>
    <w:rsid w:val="00F43BE3"/>
    <w:rsid w:val="00F93588"/>
    <w:rsid w:val="00F9420C"/>
    <w:rsid w:val="00FA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F7D"/>
    <w:rPr>
      <w:rFonts w:ascii="Times New Roman" w:eastAsia="Times New Roman" w:hAnsi="Times New Roman"/>
    </w:rPr>
  </w:style>
  <w:style w:type="paragraph" w:styleId="1">
    <w:name w:val="heading 1"/>
    <w:basedOn w:val="a0"/>
    <w:next w:val="a0"/>
    <w:link w:val="10"/>
    <w:uiPriority w:val="9"/>
    <w:qFormat/>
    <w:rsid w:val="00635201"/>
    <w:pPr>
      <w:widowControl w:val="0"/>
      <w:autoSpaceDE w:val="0"/>
      <w:autoSpaceDN w:val="0"/>
      <w:adjustRightInd w:val="0"/>
      <w:spacing w:before="108" w:after="108"/>
      <w:jc w:val="center"/>
      <w:outlineLvl w:val="0"/>
    </w:pPr>
    <w:rPr>
      <w:rFonts w:ascii="Arial" w:hAnsi="Arial"/>
      <w:b/>
      <w:bCs/>
      <w:color w:val="000080"/>
      <w:sz w:val="24"/>
      <w:szCs w:val="24"/>
      <w:lang/>
    </w:rPr>
  </w:style>
  <w:style w:type="paragraph" w:styleId="5">
    <w:name w:val="heading 5"/>
    <w:basedOn w:val="a0"/>
    <w:next w:val="a0"/>
    <w:link w:val="50"/>
    <w:qFormat/>
    <w:rsid w:val="00100F7D"/>
    <w:pPr>
      <w:keepNext/>
      <w:jc w:val="center"/>
      <w:outlineLvl w:val="4"/>
    </w:pPr>
    <w:rPr>
      <w:sz w:val="28"/>
      <w:lang/>
    </w:rPr>
  </w:style>
  <w:style w:type="paragraph" w:styleId="7">
    <w:name w:val="heading 7"/>
    <w:basedOn w:val="a0"/>
    <w:next w:val="a0"/>
    <w:link w:val="70"/>
    <w:qFormat/>
    <w:rsid w:val="00100F7D"/>
    <w:pPr>
      <w:keepNext/>
      <w:jc w:val="center"/>
      <w:outlineLvl w:val="6"/>
    </w:pPr>
    <w:rPr>
      <w:b/>
      <w:sz w:val="32"/>
      <w:lang/>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100F7D"/>
    <w:rPr>
      <w:rFonts w:ascii="Times New Roman" w:eastAsia="Times New Roman" w:hAnsi="Times New Roman" w:cs="Times New Roman"/>
      <w:sz w:val="28"/>
      <w:szCs w:val="20"/>
      <w:lang w:eastAsia="ru-RU"/>
    </w:rPr>
  </w:style>
  <w:style w:type="character" w:customStyle="1" w:styleId="70">
    <w:name w:val="Заголовок 7 Знак"/>
    <w:link w:val="7"/>
    <w:rsid w:val="00100F7D"/>
    <w:rPr>
      <w:rFonts w:ascii="Times New Roman" w:eastAsia="Times New Roman" w:hAnsi="Times New Roman" w:cs="Times New Roman"/>
      <w:b/>
      <w:sz w:val="32"/>
      <w:szCs w:val="20"/>
      <w:lang w:eastAsia="ru-RU"/>
    </w:rPr>
  </w:style>
  <w:style w:type="paragraph" w:styleId="a4">
    <w:name w:val="header"/>
    <w:basedOn w:val="a0"/>
    <w:link w:val="a5"/>
    <w:rsid w:val="00100F7D"/>
    <w:pPr>
      <w:tabs>
        <w:tab w:val="center" w:pos="4536"/>
        <w:tab w:val="right" w:pos="9072"/>
      </w:tabs>
    </w:pPr>
    <w:rPr>
      <w:lang/>
    </w:rPr>
  </w:style>
  <w:style w:type="character" w:customStyle="1" w:styleId="a5">
    <w:name w:val="Верхний колонтитул Знак"/>
    <w:link w:val="a4"/>
    <w:rsid w:val="00100F7D"/>
    <w:rPr>
      <w:rFonts w:ascii="Times New Roman" w:eastAsia="Times New Roman" w:hAnsi="Times New Roman" w:cs="Times New Roman"/>
      <w:sz w:val="20"/>
      <w:szCs w:val="20"/>
      <w:lang w:eastAsia="ru-RU"/>
    </w:rPr>
  </w:style>
  <w:style w:type="character" w:styleId="a6">
    <w:name w:val="page number"/>
    <w:basedOn w:val="a1"/>
    <w:rsid w:val="00100F7D"/>
  </w:style>
  <w:style w:type="paragraph" w:styleId="a">
    <w:name w:val="List Bullet"/>
    <w:basedOn w:val="a0"/>
    <w:uiPriority w:val="99"/>
    <w:unhideWhenUsed/>
    <w:rsid w:val="002504A3"/>
    <w:pPr>
      <w:numPr>
        <w:numId w:val="2"/>
      </w:numPr>
      <w:contextualSpacing/>
    </w:pPr>
  </w:style>
  <w:style w:type="character" w:customStyle="1" w:styleId="10">
    <w:name w:val="Заголовок 1 Знак"/>
    <w:link w:val="1"/>
    <w:uiPriority w:val="9"/>
    <w:rsid w:val="00635201"/>
    <w:rPr>
      <w:rFonts w:ascii="Arial" w:eastAsia="Times New Roman" w:hAnsi="Arial" w:cs="Arial"/>
      <w:b/>
      <w:bCs/>
      <w:color w:val="000080"/>
      <w:sz w:val="24"/>
      <w:szCs w:val="24"/>
    </w:rPr>
  </w:style>
  <w:style w:type="character" w:customStyle="1" w:styleId="a7">
    <w:name w:val="Гипертекстовая ссылка"/>
    <w:uiPriority w:val="99"/>
    <w:rsid w:val="00635201"/>
    <w:rPr>
      <w:color w:val="008000"/>
    </w:rPr>
  </w:style>
  <w:style w:type="character" w:customStyle="1" w:styleId="a8">
    <w:name w:val="Цветовое выделение"/>
    <w:uiPriority w:val="99"/>
    <w:rsid w:val="004518B6"/>
    <w:rPr>
      <w:b/>
      <w:bCs/>
      <w:color w:val="000080"/>
    </w:rPr>
  </w:style>
  <w:style w:type="paragraph" w:customStyle="1" w:styleId="a9">
    <w:name w:val="Заголовок статьи"/>
    <w:basedOn w:val="a0"/>
    <w:next w:val="a0"/>
    <w:uiPriority w:val="99"/>
    <w:rsid w:val="004518B6"/>
    <w:pPr>
      <w:widowControl w:val="0"/>
      <w:autoSpaceDE w:val="0"/>
      <w:autoSpaceDN w:val="0"/>
      <w:adjustRightInd w:val="0"/>
      <w:ind w:left="1612" w:hanging="892"/>
      <w:jc w:val="both"/>
    </w:pPr>
    <w:rPr>
      <w:rFonts w:ascii="Arial" w:hAnsi="Arial" w:cs="Arial"/>
      <w:sz w:val="24"/>
      <w:szCs w:val="24"/>
    </w:rPr>
  </w:style>
  <w:style w:type="paragraph" w:styleId="aa">
    <w:name w:val="Balloon Text"/>
    <w:basedOn w:val="a0"/>
    <w:link w:val="ab"/>
    <w:uiPriority w:val="99"/>
    <w:semiHidden/>
    <w:unhideWhenUsed/>
    <w:rsid w:val="000D042F"/>
    <w:rPr>
      <w:rFonts w:ascii="Tahoma" w:hAnsi="Tahoma"/>
      <w:sz w:val="16"/>
      <w:szCs w:val="16"/>
      <w:lang/>
    </w:rPr>
  </w:style>
  <w:style w:type="character" w:customStyle="1" w:styleId="ab">
    <w:name w:val="Текст выноски Знак"/>
    <w:link w:val="aa"/>
    <w:uiPriority w:val="99"/>
    <w:semiHidden/>
    <w:rsid w:val="000D042F"/>
    <w:rPr>
      <w:rFonts w:ascii="Tahoma" w:eastAsia="Times New Roman" w:hAnsi="Tahoma" w:cs="Tahoma"/>
      <w:sz w:val="16"/>
      <w:szCs w:val="16"/>
    </w:rPr>
  </w:style>
  <w:style w:type="paragraph" w:customStyle="1" w:styleId="western">
    <w:name w:val="western"/>
    <w:basedOn w:val="a0"/>
    <w:rsid w:val="002C5DD7"/>
    <w:pPr>
      <w:spacing w:before="100" w:beforeAutospacing="1" w:after="100" w:afterAutospacing="1"/>
    </w:pPr>
    <w:rPr>
      <w:sz w:val="24"/>
      <w:szCs w:val="24"/>
    </w:rPr>
  </w:style>
  <w:style w:type="character" w:customStyle="1" w:styleId="apple-converted-space">
    <w:name w:val="apple-converted-space"/>
    <w:basedOn w:val="a1"/>
    <w:rsid w:val="002C5DD7"/>
  </w:style>
  <w:style w:type="paragraph" w:styleId="ac">
    <w:name w:val="Normal (Web)"/>
    <w:basedOn w:val="a0"/>
    <w:uiPriority w:val="99"/>
    <w:unhideWhenUsed/>
    <w:rsid w:val="007D0C49"/>
    <w:pPr>
      <w:spacing w:before="100" w:beforeAutospacing="1" w:after="100" w:afterAutospacing="1"/>
    </w:pPr>
    <w:rPr>
      <w:sz w:val="24"/>
      <w:szCs w:val="24"/>
    </w:rPr>
  </w:style>
  <w:style w:type="character" w:styleId="ad">
    <w:name w:val="Strong"/>
    <w:basedOn w:val="a1"/>
    <w:uiPriority w:val="22"/>
    <w:qFormat/>
    <w:rsid w:val="007D0C49"/>
    <w:rPr>
      <w:b/>
      <w:bCs/>
    </w:rPr>
  </w:style>
</w:styles>
</file>

<file path=word/webSettings.xml><?xml version="1.0" encoding="utf-8"?>
<w:webSettings xmlns:r="http://schemas.openxmlformats.org/officeDocument/2006/relationships" xmlns:w="http://schemas.openxmlformats.org/wordprocessingml/2006/main">
  <w:divs>
    <w:div w:id="32734154">
      <w:bodyDiv w:val="1"/>
      <w:marLeft w:val="0"/>
      <w:marRight w:val="0"/>
      <w:marTop w:val="0"/>
      <w:marBottom w:val="0"/>
      <w:divBdr>
        <w:top w:val="none" w:sz="0" w:space="0" w:color="auto"/>
        <w:left w:val="none" w:sz="0" w:space="0" w:color="auto"/>
        <w:bottom w:val="none" w:sz="0" w:space="0" w:color="auto"/>
        <w:right w:val="none" w:sz="0" w:space="0" w:color="auto"/>
      </w:divBdr>
    </w:div>
    <w:div w:id="342365212">
      <w:bodyDiv w:val="1"/>
      <w:marLeft w:val="0"/>
      <w:marRight w:val="0"/>
      <w:marTop w:val="0"/>
      <w:marBottom w:val="0"/>
      <w:divBdr>
        <w:top w:val="none" w:sz="0" w:space="0" w:color="auto"/>
        <w:left w:val="none" w:sz="0" w:space="0" w:color="auto"/>
        <w:bottom w:val="none" w:sz="0" w:space="0" w:color="auto"/>
        <w:right w:val="none" w:sz="0" w:space="0" w:color="auto"/>
      </w:divBdr>
    </w:div>
    <w:div w:id="1755055899">
      <w:bodyDiv w:val="1"/>
      <w:marLeft w:val="0"/>
      <w:marRight w:val="0"/>
      <w:marTop w:val="0"/>
      <w:marBottom w:val="0"/>
      <w:divBdr>
        <w:top w:val="none" w:sz="0" w:space="0" w:color="auto"/>
        <w:left w:val="none" w:sz="0" w:space="0" w:color="auto"/>
        <w:bottom w:val="none" w:sz="0" w:space="0" w:color="auto"/>
        <w:right w:val="none" w:sz="0" w:space="0" w:color="auto"/>
      </w:divBdr>
      <w:divsChild>
        <w:div w:id="606547784">
          <w:marLeft w:val="0"/>
          <w:marRight w:val="0"/>
          <w:marTop w:val="0"/>
          <w:marBottom w:val="0"/>
          <w:divBdr>
            <w:top w:val="none" w:sz="0" w:space="0" w:color="auto"/>
            <w:left w:val="none" w:sz="0" w:space="0" w:color="auto"/>
            <w:bottom w:val="none" w:sz="0" w:space="0" w:color="auto"/>
            <w:right w:val="none" w:sz="0" w:space="0" w:color="auto"/>
          </w:divBdr>
        </w:div>
      </w:divsChild>
    </w:div>
    <w:div w:id="20520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АДМИНИСТРАТИВНАЯ КОМИССИЯ МУНИЦИПАЛЬНОГО ОБРАЗОВАНИЯ «ПОЧИНКОВСКИЙ РАЙОН» СМОЛЕНСКОЙ ОБЛАСТИ</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АДМИНИСТРАТИВНАЯ КОМИССИЯ МУНИЦИПАЛЬНОГО ОБРАЗОВАНИЯ «ПОЧИНКОВСКИЙ РАЙОН» СМОЛЕНСКОЙ ОБЛАСТИ</dc:title>
  <dc:creator>***************</dc:creator>
  <cp:lastModifiedBy>Пользователь</cp:lastModifiedBy>
  <cp:revision>2</cp:revision>
  <cp:lastPrinted>2017-04-06T11:46:00Z</cp:lastPrinted>
  <dcterms:created xsi:type="dcterms:W3CDTF">2020-05-18T13:45:00Z</dcterms:created>
  <dcterms:modified xsi:type="dcterms:W3CDTF">2020-05-18T13:45:00Z</dcterms:modified>
</cp:coreProperties>
</file>